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62" w:rsidRPr="00734C62" w:rsidRDefault="00734C62">
      <w:pP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270CA">
        <w:rPr>
          <w:rStyle w:val="SchwacheHervorhebung"/>
          <w:rFonts w:ascii="Rockwell Extra Bold" w:hAnsi="Rockwell Extra Bold"/>
          <w:b/>
          <w:noProof/>
          <w:color w:val="365F91" w:themeColor="accent1" w:themeShade="BF"/>
          <w:sz w:val="36"/>
          <w:lang w:eastAsia="de-CH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104C760" wp14:editId="1F618432">
            <wp:simplePos x="0" y="0"/>
            <wp:positionH relativeFrom="column">
              <wp:posOffset>-147320</wp:posOffset>
            </wp:positionH>
            <wp:positionV relativeFrom="paragraph">
              <wp:posOffset>-414020</wp:posOffset>
            </wp:positionV>
            <wp:extent cx="1381125" cy="14954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734C62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Einladung </w:t>
      </w:r>
    </w:p>
    <w:p w:rsidR="00734C62" w:rsidRPr="00734C62" w:rsidRDefault="00734C62" w:rsidP="00734C62">
      <w:pPr>
        <w:ind w:firstLine="708"/>
        <w:rPr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84. Generalversammlung</w:t>
      </w:r>
    </w:p>
    <w:p w:rsidR="00734C62" w:rsidRDefault="00734C62"/>
    <w:p w:rsidR="00734C62" w:rsidRDefault="00734C62"/>
    <w:p w:rsidR="00734C62" w:rsidRDefault="00734C62" w:rsidP="00734C62">
      <w:pPr>
        <w:jc w:val="center"/>
        <w:rPr>
          <w:b/>
          <w:i/>
          <w:sz w:val="36"/>
        </w:rPr>
      </w:pPr>
      <w:r w:rsidRPr="00734C62">
        <w:rPr>
          <w:b/>
          <w:i/>
          <w:sz w:val="36"/>
        </w:rPr>
        <w:t xml:space="preserve">     </w:t>
      </w:r>
      <w:r>
        <w:rPr>
          <w:b/>
          <w:i/>
          <w:sz w:val="36"/>
        </w:rPr>
        <w:t xml:space="preserve">   </w:t>
      </w:r>
      <w:r w:rsidRPr="00734C62">
        <w:rPr>
          <w:b/>
          <w:i/>
          <w:sz w:val="36"/>
        </w:rPr>
        <w:t xml:space="preserve">  </w:t>
      </w:r>
      <w:r w:rsidR="00C873D6">
        <w:rPr>
          <w:b/>
          <w:i/>
          <w:sz w:val="36"/>
        </w:rPr>
        <w:t xml:space="preserve">              </w:t>
      </w:r>
      <w:bookmarkStart w:id="0" w:name="_GoBack"/>
      <w:bookmarkEnd w:id="0"/>
      <w:r w:rsidRPr="00734C62">
        <w:rPr>
          <w:b/>
          <w:i/>
          <w:sz w:val="36"/>
        </w:rPr>
        <w:t>Freitag, 19. September 2014</w:t>
      </w:r>
    </w:p>
    <w:p w:rsidR="00734C62" w:rsidRDefault="00734C62" w:rsidP="00734C62">
      <w:pPr>
        <w:jc w:val="center"/>
        <w:rPr>
          <w:b/>
          <w:i/>
          <w:sz w:val="36"/>
        </w:rPr>
      </w:pPr>
      <w:r w:rsidRPr="00734C62">
        <w:rPr>
          <w:rFonts w:ascii="Tahoma" w:eastAsia="Trebuchet MS" w:hAnsi="Tahoma" w:cs="Tahoma"/>
          <w:i/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416074FC" wp14:editId="2C74CEF3">
            <wp:simplePos x="0" y="0"/>
            <wp:positionH relativeFrom="column">
              <wp:posOffset>147320</wp:posOffset>
            </wp:positionH>
            <wp:positionV relativeFrom="paragraph">
              <wp:posOffset>48895</wp:posOffset>
            </wp:positionV>
            <wp:extent cx="53244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61" y="21221"/>
                <wp:lineTo x="21561" y="0"/>
                <wp:lineTo x="0" y="0"/>
              </wp:wrapPolygon>
            </wp:wrapTight>
            <wp:docPr id="2" name="Grafik 2" descr="C:\Users\j.ruffiner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ruffiner\Desktop\Unbenan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C62" w:rsidRPr="00734C62" w:rsidRDefault="00734C62" w:rsidP="00734C62">
      <w:pPr>
        <w:jc w:val="center"/>
        <w:rPr>
          <w:b/>
          <w:i/>
          <w:sz w:val="36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i/>
          <w:sz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lang w:eastAsia="de-CH"/>
        </w:rPr>
        <w:t xml:space="preserve">17.45   „Kulinarischer </w:t>
      </w:r>
      <w:proofErr w:type="spellStart"/>
      <w:r w:rsidRPr="00734C62">
        <w:rPr>
          <w:rFonts w:ascii="Tahoma" w:eastAsia="Times New Roman" w:hAnsi="Tahoma" w:cs="Tahoma"/>
          <w:i/>
          <w:sz w:val="24"/>
          <w:lang w:eastAsia="de-CH"/>
        </w:rPr>
        <w:t>Eyholzer</w:t>
      </w:r>
      <w:proofErr w:type="spellEnd"/>
      <w:r w:rsidRPr="00734C62">
        <w:rPr>
          <w:rFonts w:ascii="Tahoma" w:eastAsia="Times New Roman" w:hAnsi="Tahoma" w:cs="Tahoma"/>
          <w:i/>
          <w:sz w:val="24"/>
          <w:lang w:eastAsia="de-CH"/>
        </w:rPr>
        <w:t xml:space="preserve"> Stadt-OL“: Start beim Restaurant „Eyholz“ </w:t>
      </w:r>
    </w:p>
    <w:p w:rsidR="00734C62" w:rsidRPr="00734C62" w:rsidRDefault="00734C62" w:rsidP="00734C62">
      <w:pPr>
        <w:rPr>
          <w:rFonts w:ascii="Tahoma" w:eastAsia="Times New Roman" w:hAnsi="Tahoma" w:cs="Tahoma"/>
          <w:i/>
          <w:sz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lang w:eastAsia="de-CH"/>
        </w:rPr>
        <w:t xml:space="preserve"> </w:t>
      </w:r>
    </w:p>
    <w:p w:rsidR="00734C62" w:rsidRPr="00734C62" w:rsidRDefault="00734C62" w:rsidP="00734C62">
      <w:pPr>
        <w:rPr>
          <w:rFonts w:ascii="Tahoma" w:eastAsia="Times New Roman" w:hAnsi="Tahoma" w:cs="Tahoma"/>
          <w:i/>
          <w:sz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lang w:eastAsia="de-CH"/>
        </w:rPr>
        <w:t>18.45   Aperitif:  Restaurant Eyholz „</w:t>
      </w:r>
      <w:proofErr w:type="spellStart"/>
      <w:r w:rsidRPr="00734C62">
        <w:rPr>
          <w:rFonts w:ascii="Tahoma" w:eastAsia="Times New Roman" w:hAnsi="Tahoma" w:cs="Tahoma"/>
          <w:i/>
          <w:sz w:val="24"/>
          <w:lang w:eastAsia="de-CH"/>
        </w:rPr>
        <w:t>Stallbar</w:t>
      </w:r>
      <w:proofErr w:type="spellEnd"/>
      <w:r w:rsidRPr="00734C62">
        <w:rPr>
          <w:rFonts w:ascii="Tahoma" w:eastAsia="Times New Roman" w:hAnsi="Tahoma" w:cs="Tahoma"/>
          <w:i/>
          <w:sz w:val="24"/>
          <w:lang w:eastAsia="de-CH"/>
        </w:rPr>
        <w:t>“, Eyholz</w:t>
      </w:r>
    </w:p>
    <w:p w:rsidR="00734C62" w:rsidRPr="00734C62" w:rsidRDefault="00734C62" w:rsidP="00734C62">
      <w:pPr>
        <w:rPr>
          <w:rFonts w:ascii="Tahoma" w:eastAsia="Times New Roman" w:hAnsi="Tahoma" w:cs="Tahoma"/>
          <w:i/>
          <w:sz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19.30  Generalversammlung Restaurant „Eyholz“, „</w:t>
      </w:r>
      <w:proofErr w:type="spellStart"/>
      <w:r w:rsidRPr="00734C62">
        <w:rPr>
          <w:rFonts w:ascii="Tahoma" w:eastAsia="Times New Roman" w:hAnsi="Tahoma" w:cs="Tahoma"/>
          <w:b/>
          <w:lang w:eastAsia="de-CH"/>
        </w:rPr>
        <w:t>Stallbar</w:t>
      </w:r>
      <w:proofErr w:type="spellEnd"/>
      <w:r w:rsidRPr="00734C62">
        <w:rPr>
          <w:rFonts w:ascii="Tahoma" w:eastAsia="Times New Roman" w:hAnsi="Tahoma" w:cs="Tahoma"/>
          <w:b/>
          <w:lang w:eastAsia="de-CH"/>
        </w:rPr>
        <w:t>“</w:t>
      </w:r>
    </w:p>
    <w:p w:rsidR="00734C62" w:rsidRPr="00734C62" w:rsidRDefault="00734C62" w:rsidP="00734C62">
      <w:pPr>
        <w:rPr>
          <w:rFonts w:ascii="Tahoma" w:eastAsia="Times New Roman" w:hAnsi="Tahoma" w:cs="Tahoma"/>
          <w:i/>
          <w:sz w:val="12"/>
          <w:lang w:eastAsia="de-CH"/>
        </w:rPr>
      </w:pPr>
    </w:p>
    <w:p w:rsidR="00734C62" w:rsidRPr="00734C62" w:rsidRDefault="00734C62" w:rsidP="00734C62">
      <w:pPr>
        <w:ind w:firstLine="708"/>
        <w:rPr>
          <w:rFonts w:ascii="Tahoma" w:eastAsia="Times New Roman" w:hAnsi="Tahoma" w:cs="Tahoma"/>
          <w:i/>
          <w:sz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lang w:eastAsia="de-CH"/>
        </w:rPr>
        <w:t>Traktanden: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Begrüssung / Traktandenliste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Wahl der Stimmenzähler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 xml:space="preserve">Präsenzliste 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Protokoll der GV 2013 (vgl.</w:t>
      </w:r>
      <w:r>
        <w:rPr>
          <w:rFonts w:ascii="Tahoma" w:eastAsia="Times New Roman" w:hAnsi="Tahoma" w:cs="Tahoma"/>
          <w:sz w:val="24"/>
          <w:lang w:eastAsia="de-CH"/>
        </w:rPr>
        <w:t>:</w:t>
      </w:r>
      <w:r w:rsidRPr="00734C62">
        <w:rPr>
          <w:rFonts w:ascii="Tahoma" w:eastAsia="Times New Roman" w:hAnsi="Tahoma" w:cs="Tahoma"/>
          <w:sz w:val="24"/>
          <w:lang w:eastAsia="de-CH"/>
        </w:rPr>
        <w:t xml:space="preserve"> </w:t>
      </w:r>
      <w:hyperlink r:id="rId8" w:history="1">
        <w:r w:rsidRPr="00734C62">
          <w:rPr>
            <w:rFonts w:ascii="Tahoma" w:eastAsia="Times New Roman" w:hAnsi="Tahoma" w:cs="Tahoma"/>
            <w:sz w:val="24"/>
            <w:lang w:eastAsia="de-CH"/>
          </w:rPr>
          <w:t>www.oltv.ch</w:t>
        </w:r>
      </w:hyperlink>
      <w:r w:rsidRPr="00734C62">
        <w:rPr>
          <w:rFonts w:ascii="Tahoma" w:eastAsia="Times New Roman" w:hAnsi="Tahoma" w:cs="Tahoma"/>
          <w:sz w:val="24"/>
          <w:lang w:eastAsia="de-CH"/>
        </w:rPr>
        <w:t>)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Jahresbericht des Präsidenten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Bericht der technischen Leitung „Lehreranlässe“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Bericht der technischen Leitung „Schülerturniere“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Kassa- und Revisorenbericht 2013-14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Mitgliederbeiträge / Budget 2014-15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Aufnahme Neumitglieder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 xml:space="preserve">Wahlen 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Jahresprogramm 2014/15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Anträge des Vorstandes oder von Mitgliedern*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Ehrungen</w:t>
      </w:r>
    </w:p>
    <w:p w:rsidR="00734C62" w:rsidRPr="00734C62" w:rsidRDefault="00734C62" w:rsidP="00734C62">
      <w:pPr>
        <w:numPr>
          <w:ilvl w:val="0"/>
          <w:numId w:val="1"/>
        </w:numPr>
        <w:rPr>
          <w:rFonts w:ascii="Tahoma" w:eastAsia="Times New Roman" w:hAnsi="Tahoma" w:cs="Tahoma"/>
          <w:sz w:val="24"/>
          <w:lang w:eastAsia="de-CH"/>
        </w:rPr>
      </w:pPr>
      <w:r w:rsidRPr="00734C62">
        <w:rPr>
          <w:rFonts w:ascii="Tahoma" w:eastAsia="Times New Roman" w:hAnsi="Tahoma" w:cs="Tahoma"/>
          <w:sz w:val="24"/>
          <w:lang w:eastAsia="de-CH"/>
        </w:rPr>
        <w:t>Verschiedenes</w:t>
      </w:r>
    </w:p>
    <w:p w:rsidR="00734C62" w:rsidRPr="00734C62" w:rsidRDefault="00734C62" w:rsidP="00734C62">
      <w:pPr>
        <w:ind w:left="708"/>
        <w:rPr>
          <w:rFonts w:ascii="Tahoma" w:eastAsia="Times New Roman" w:hAnsi="Tahoma" w:cs="Tahoma"/>
          <w:sz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sz w:val="18"/>
          <w:lang w:eastAsia="de-CH"/>
        </w:rPr>
      </w:pPr>
      <w:r w:rsidRPr="00734C62">
        <w:rPr>
          <w:rFonts w:ascii="Tahoma" w:eastAsia="Times New Roman" w:hAnsi="Tahoma" w:cs="Tahoma"/>
          <w:sz w:val="18"/>
          <w:lang w:eastAsia="de-CH"/>
        </w:rPr>
        <w:t>* Anträge über welche die GV zu beschliessen hat, sind bis Fr. 12.9.14 schriftlich an den Präsidenten zu richten.</w:t>
      </w:r>
    </w:p>
    <w:p w:rsidR="00734C62" w:rsidRPr="00734C62" w:rsidRDefault="00734C62" w:rsidP="00734C62">
      <w:pPr>
        <w:rPr>
          <w:rFonts w:ascii="Tahoma" w:eastAsia="Times New Roman" w:hAnsi="Tahoma" w:cs="Tahoma"/>
          <w:sz w:val="28"/>
          <w:lang w:eastAsia="de-CH"/>
        </w:rPr>
      </w:pPr>
    </w:p>
    <w:p w:rsid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 xml:space="preserve">20.30 Nachtessen Restaurant „Eyholz“, Eyholz </w:t>
      </w:r>
    </w:p>
    <w:p w:rsidR="00734C62" w:rsidRPr="00734C62" w:rsidRDefault="00734C62" w:rsidP="00734C62">
      <w:pPr>
        <w:rPr>
          <w:rFonts w:ascii="Tahoma" w:eastAsia="Times New Roman" w:hAnsi="Tahoma" w:cs="Tahoma"/>
          <w:b/>
          <w:sz w:val="10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-----------------------------------------------------------------------------------------------</w:t>
      </w: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An- oder Abmeldungen GV 2014 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bis am 12. September 2014</w:t>
      </w: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an:</w:t>
      </w: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10"/>
          <w:szCs w:val="24"/>
          <w:lang w:eastAsia="de-CH"/>
        </w:rPr>
      </w:pPr>
    </w:p>
    <w:p w:rsidR="00734C62" w:rsidRDefault="00734C62" w:rsidP="00734C62">
      <w:pPr>
        <w:jc w:val="center"/>
        <w:rPr>
          <w:rFonts w:ascii="Tahoma" w:eastAsia="Times New Roman" w:hAnsi="Tahoma" w:cs="Tahoma"/>
          <w:i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Ruffiner Jörg, Kelchbachstrasse 3, 3904 Naters, </w:t>
      </w:r>
      <w:hyperlink r:id="rId9" w:history="1">
        <w:r w:rsidRPr="00734C62">
          <w:rPr>
            <w:rFonts w:ascii="Tahoma" w:eastAsia="Times New Roman" w:hAnsi="Tahoma" w:cs="Tahoma"/>
            <w:i/>
            <w:color w:val="FF0000"/>
            <w:sz w:val="24"/>
            <w:szCs w:val="24"/>
            <w:lang w:eastAsia="de-CH"/>
          </w:rPr>
          <w:t>j.ruffiner@bluewin.ch</w:t>
        </w:r>
      </w:hyperlink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>
        <w:rPr>
          <w:rFonts w:ascii="Tahoma" w:eastAsia="Times New Roman" w:hAnsi="Tahoma" w:cs="Tahoma"/>
          <w:i/>
          <w:sz w:val="24"/>
          <w:szCs w:val="24"/>
          <w:lang w:eastAsia="de-CH"/>
        </w:rPr>
        <w:t>oder</w:t>
      </w: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10"/>
          <w:szCs w:val="24"/>
          <w:lang w:eastAsia="de-CH"/>
        </w:rPr>
      </w:pPr>
    </w:p>
    <w:p w:rsidR="00734C62" w:rsidRPr="00734C62" w:rsidRDefault="00C873D6" w:rsidP="00734C62">
      <w:pPr>
        <w:jc w:val="center"/>
        <w:rPr>
          <w:rFonts w:ascii="Tahoma" w:eastAsia="Times New Roman" w:hAnsi="Tahoma" w:cs="Tahoma"/>
          <w:i/>
          <w:color w:val="FF0000"/>
          <w:sz w:val="24"/>
          <w:szCs w:val="24"/>
          <w:lang w:eastAsia="de-CH"/>
        </w:rPr>
      </w:pPr>
      <w:hyperlink r:id="rId10" w:history="1">
        <w:r w:rsidR="00734C62" w:rsidRPr="00734C62">
          <w:rPr>
            <w:rFonts w:ascii="Tahoma" w:eastAsia="Times New Roman" w:hAnsi="Tahoma" w:cs="Tahoma"/>
            <w:i/>
            <w:color w:val="FF0000"/>
            <w:sz w:val="24"/>
            <w:szCs w:val="24"/>
            <w:u w:val="single"/>
            <w:lang w:eastAsia="de-CH"/>
          </w:rPr>
          <w:t>http://doodle.com/innughgkut8euppk</w:t>
        </w:r>
      </w:hyperlink>
    </w:p>
    <w:p w:rsidR="00734C62" w:rsidRPr="00734C62" w:rsidRDefault="00734C62" w:rsidP="00734C62">
      <w:pPr>
        <w:rPr>
          <w:rFonts w:ascii="Tahoma" w:eastAsia="Times New Roman" w:hAnsi="Tahoma" w:cs="Tahoma"/>
          <w:color w:val="FF0000"/>
          <w:sz w:val="12"/>
          <w:szCs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Vorname: ……………………..……………     Name: …………………………………….…….</w:t>
      </w: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DE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kulinarischer Stadt OL  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GV  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Nachtessen (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proofErr w:type="spellStart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Vegi</w:t>
      </w:r>
      <w:proofErr w:type="spellEnd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)      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entschuldigt</w:t>
      </w: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</w:p>
    <w:p w:rsidR="00734C62" w:rsidRPr="00734C62" w:rsidRDefault="00734C62" w:rsidP="00734C62">
      <w:pPr>
        <w:rPr>
          <w:sz w:val="36"/>
        </w:rPr>
      </w:pP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Änderungen Wohn- oder E-Mail-Adresse: ………………………………………………………….</w:t>
      </w:r>
    </w:p>
    <w:sectPr w:rsidR="00734C62" w:rsidRPr="00734C62" w:rsidSect="00734C62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6E5"/>
    <w:multiLevelType w:val="hybridMultilevel"/>
    <w:tmpl w:val="C4D4B4FC"/>
    <w:lvl w:ilvl="0" w:tplc="0807000F">
      <w:start w:val="1"/>
      <w:numFmt w:val="decimal"/>
      <w:lvlText w:val="%1.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62"/>
    <w:rsid w:val="001307EF"/>
    <w:rsid w:val="002E1815"/>
    <w:rsid w:val="00387346"/>
    <w:rsid w:val="00734C62"/>
    <w:rsid w:val="009F654C"/>
    <w:rsid w:val="00C7661B"/>
    <w:rsid w:val="00C873D6"/>
    <w:rsid w:val="00EC3A1A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character" w:styleId="SchwacheHervorhebung">
    <w:name w:val="Subtle Emphasis"/>
    <w:basedOn w:val="Absatz-Standardschriftart"/>
    <w:uiPriority w:val="19"/>
    <w:qFormat/>
    <w:rsid w:val="00734C62"/>
    <w:rPr>
      <w:i/>
      <w:iCs/>
      <w:color w:val="808080" w:themeColor="text1" w:themeTint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C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character" w:styleId="SchwacheHervorhebung">
    <w:name w:val="Subtle Emphasis"/>
    <w:basedOn w:val="Absatz-Standardschriftart"/>
    <w:uiPriority w:val="19"/>
    <w:qFormat/>
    <w:rsid w:val="00734C62"/>
    <w:rPr>
      <w:i/>
      <w:iCs/>
      <w:color w:val="808080" w:themeColor="text1" w:themeTint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C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tv.c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odle.com/innughgkut8eup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ruffiner@bluewi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j.ruffiner</cp:lastModifiedBy>
  <cp:revision>2</cp:revision>
  <cp:lastPrinted>2014-08-25T22:12:00Z</cp:lastPrinted>
  <dcterms:created xsi:type="dcterms:W3CDTF">2014-08-25T22:04:00Z</dcterms:created>
  <dcterms:modified xsi:type="dcterms:W3CDTF">2014-08-25T22:33:00Z</dcterms:modified>
</cp:coreProperties>
</file>